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6282A" w14:textId="77777777" w:rsidR="00317E69" w:rsidRDefault="00317E69" w:rsidP="00F40876">
      <w:pPr>
        <w:spacing w:line="180" w:lineRule="exact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p w14:paraId="6A4F6003" w14:textId="5F909D71" w:rsidR="0026015A" w:rsidRPr="00AB44A8" w:rsidRDefault="00937B8F" w:rsidP="00AB44A8">
      <w:pPr>
        <w:spacing w:line="240" w:lineRule="auto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  <w:r w:rsidRPr="00AB44A8">
        <w:rPr>
          <w:rFonts w:asciiTheme="majorHAnsi" w:hAnsiTheme="majorHAnsi" w:cs="Times New Roman"/>
          <w:b/>
          <w:bCs/>
          <w:sz w:val="24"/>
          <w:szCs w:val="24"/>
        </w:rPr>
        <w:t>SOCIAL IMPACT ASSESMENT FOR MICROFINANCE ACTIVITIES</w:t>
      </w:r>
    </w:p>
    <w:p w14:paraId="2F439394" w14:textId="77777777" w:rsidR="00AB44A8" w:rsidRPr="00317E69" w:rsidRDefault="00AB44A8" w:rsidP="00F40876">
      <w:pPr>
        <w:spacing w:line="180" w:lineRule="exact"/>
        <w:jc w:val="center"/>
        <w:rPr>
          <w:rFonts w:asciiTheme="majorHAnsi" w:hAnsiTheme="majorHAnsi" w:cs="Times New Roman"/>
          <w:b/>
          <w:bCs/>
          <w:sz w:val="24"/>
          <w:szCs w:val="24"/>
        </w:rPr>
      </w:pPr>
    </w:p>
    <w:tbl>
      <w:tblPr>
        <w:tblStyle w:val="TableGrid"/>
        <w:tblW w:w="10102" w:type="dxa"/>
        <w:tblLayout w:type="fixed"/>
        <w:tblLook w:val="04A0" w:firstRow="1" w:lastRow="0" w:firstColumn="1" w:lastColumn="0" w:noHBand="0" w:noVBand="1"/>
      </w:tblPr>
      <w:tblGrid>
        <w:gridCol w:w="1680"/>
        <w:gridCol w:w="5686"/>
        <w:gridCol w:w="2736"/>
      </w:tblGrid>
      <w:tr w:rsidR="00441654" w:rsidRPr="00F40876" w14:paraId="051FC664" w14:textId="77777777" w:rsidTr="00C71AA4">
        <w:trPr>
          <w:trHeight w:val="664"/>
        </w:trPr>
        <w:tc>
          <w:tcPr>
            <w:tcW w:w="1680" w:type="dxa"/>
            <w:shd w:val="clear" w:color="auto" w:fill="3A7C22" w:themeFill="accent6" w:themeFillShade="BF"/>
            <w:vAlign w:val="center"/>
          </w:tcPr>
          <w:p w14:paraId="7A1652BE" w14:textId="5EE46C6B" w:rsidR="00404422" w:rsidRPr="00F40876" w:rsidRDefault="00C21416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Dimension</w:t>
            </w:r>
          </w:p>
        </w:tc>
        <w:tc>
          <w:tcPr>
            <w:tcW w:w="5686" w:type="dxa"/>
            <w:shd w:val="clear" w:color="auto" w:fill="3A7C22" w:themeFill="accent6" w:themeFillShade="BF"/>
            <w:vAlign w:val="center"/>
          </w:tcPr>
          <w:p w14:paraId="45714EB1" w14:textId="00B512CF" w:rsidR="00C21416" w:rsidRPr="00F40876" w:rsidRDefault="00C21416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Indicator</w:t>
            </w:r>
          </w:p>
        </w:tc>
        <w:tc>
          <w:tcPr>
            <w:tcW w:w="2736" w:type="dxa"/>
            <w:shd w:val="clear" w:color="auto" w:fill="3A7C22" w:themeFill="accent6" w:themeFillShade="BF"/>
            <w:vAlign w:val="center"/>
          </w:tcPr>
          <w:p w14:paraId="26E4A5F5" w14:textId="236314A9" w:rsidR="00C21416" w:rsidRPr="00F40876" w:rsidRDefault="00C21416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Values</w:t>
            </w:r>
          </w:p>
        </w:tc>
      </w:tr>
      <w:tr w:rsidR="00C21416" w:rsidRPr="00F40876" w14:paraId="14AAF3F3" w14:textId="77777777" w:rsidTr="00C71AA4">
        <w:trPr>
          <w:trHeight w:val="300"/>
        </w:trPr>
        <w:tc>
          <w:tcPr>
            <w:tcW w:w="1680" w:type="dxa"/>
            <w:vMerge w:val="restart"/>
          </w:tcPr>
          <w:p w14:paraId="14E7FF3F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CA8FAD0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99501E9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846CF7D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7BBD4091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3E2B3C51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678B894" w14:textId="77777777" w:rsidR="00441654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F0A908B" w14:textId="1BB5BF4D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Financial Inclusion</w:t>
            </w:r>
          </w:p>
          <w:p w14:paraId="4357F066" w14:textId="1E4806C1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1FAE52F9" w14:textId="004DC3CF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1.1. Percentage of customers in rural areas/ marginalized urban areas/other vulnerable areas (islands, deindustrialized areas, etc.) </w:t>
            </w:r>
          </w:p>
        </w:tc>
        <w:tc>
          <w:tcPr>
            <w:tcW w:w="2736" w:type="dxa"/>
          </w:tcPr>
          <w:p w14:paraId="7DB1CCB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More than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50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% - 3 points</w:t>
            </w:r>
          </w:p>
          <w:p w14:paraId="29081D9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25 - 49% - 2 points</w:t>
            </w:r>
          </w:p>
          <w:p w14:paraId="3763126D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5 - 24% - 1 point</w:t>
            </w:r>
          </w:p>
          <w:p w14:paraId="6EC6B5C3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5% - 0 points</w:t>
            </w:r>
          </w:p>
        </w:tc>
      </w:tr>
      <w:tr w:rsidR="00C21416" w:rsidRPr="00F40876" w14:paraId="5008FCD9" w14:textId="77777777" w:rsidTr="00C71AA4">
        <w:trPr>
          <w:trHeight w:val="300"/>
        </w:trPr>
        <w:tc>
          <w:tcPr>
            <w:tcW w:w="1680" w:type="dxa"/>
            <w:vMerge/>
          </w:tcPr>
          <w:p w14:paraId="7D5D637A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02BE33FD" w14:textId="4AD9FECE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1.2. Percentage of farming activities funded / small businesses</w:t>
            </w:r>
            <w:r w:rsidR="0026015A"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funded</w:t>
            </w:r>
          </w:p>
          <w:p w14:paraId="55DD1D57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736" w:type="dxa"/>
          </w:tcPr>
          <w:p w14:paraId="1EBB87CC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More than 50% - 3 points</w:t>
            </w:r>
          </w:p>
          <w:p w14:paraId="1B556AE3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25 - 49% - 2 points</w:t>
            </w:r>
          </w:p>
          <w:p w14:paraId="36F24EC6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5 - 24% - 1 point</w:t>
            </w:r>
          </w:p>
          <w:p w14:paraId="08C4C046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5% - 0 points</w:t>
            </w:r>
          </w:p>
        </w:tc>
      </w:tr>
      <w:tr w:rsidR="00C21416" w:rsidRPr="00F40876" w14:paraId="4A0C6C16" w14:textId="77777777" w:rsidTr="00C71AA4">
        <w:trPr>
          <w:trHeight w:val="300"/>
        </w:trPr>
        <w:tc>
          <w:tcPr>
            <w:tcW w:w="1680" w:type="dxa"/>
            <w:vMerge/>
          </w:tcPr>
          <w:p w14:paraId="03D8FFA8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36D475F2" w14:textId="00988B69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1.3. Percentage of people under 35 funded / seniors </w:t>
            </w:r>
            <w:r w:rsidR="0026015A" w:rsidRPr="00F408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(65+) </w:t>
            </w:r>
            <w:r w:rsidRPr="00F4087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funded </w:t>
            </w:r>
          </w:p>
          <w:p w14:paraId="0FBD9B4F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736" w:type="dxa"/>
          </w:tcPr>
          <w:p w14:paraId="77FBE9B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More than 2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% - 3 points</w:t>
            </w:r>
          </w:p>
          <w:p w14:paraId="1642A87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11 - 19% - 2 points</w:t>
            </w:r>
          </w:p>
          <w:p w14:paraId="1644B41F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3 - 10% - 1 point</w:t>
            </w:r>
          </w:p>
          <w:p w14:paraId="64BEBE2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3% - 0 points</w:t>
            </w:r>
          </w:p>
        </w:tc>
      </w:tr>
      <w:tr w:rsidR="00C21416" w:rsidRPr="00F40876" w14:paraId="3DB20480" w14:textId="77777777" w:rsidTr="00C71AA4">
        <w:trPr>
          <w:trHeight w:val="300"/>
        </w:trPr>
        <w:tc>
          <w:tcPr>
            <w:tcW w:w="1680" w:type="dxa"/>
            <w:vMerge/>
          </w:tcPr>
          <w:p w14:paraId="599B5325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86" w:type="dxa"/>
          </w:tcPr>
          <w:p w14:paraId="36D19366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1.4. Percentage of customers who obtained loans from other banks</w:t>
            </w:r>
          </w:p>
        </w:tc>
        <w:tc>
          <w:tcPr>
            <w:tcW w:w="2736" w:type="dxa"/>
          </w:tcPr>
          <w:p w14:paraId="21108B8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More than 30% - 3 points</w:t>
            </w:r>
          </w:p>
          <w:p w14:paraId="12C62505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15 - 29% - 2 points</w:t>
            </w:r>
          </w:p>
          <w:p w14:paraId="5686FC45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5 - 14% - 1 point</w:t>
            </w:r>
          </w:p>
          <w:p w14:paraId="1388B98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5% - 0 points</w:t>
            </w:r>
          </w:p>
        </w:tc>
      </w:tr>
      <w:tr w:rsidR="00C21416" w:rsidRPr="00F40876" w14:paraId="3CDC25BC" w14:textId="77777777" w:rsidTr="00C71AA4">
        <w:trPr>
          <w:trHeight w:val="300"/>
        </w:trPr>
        <w:tc>
          <w:tcPr>
            <w:tcW w:w="7366" w:type="dxa"/>
            <w:gridSpan w:val="2"/>
            <w:shd w:val="clear" w:color="auto" w:fill="D9F2D0" w:themeFill="accent6" w:themeFillTint="33"/>
          </w:tcPr>
          <w:p w14:paraId="0958029D" w14:textId="77777777" w:rsidR="00937B8F" w:rsidRPr="00F40876" w:rsidRDefault="00937B8F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C048F50" w14:textId="3ED84190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Total Financial Inclusion Score</w:t>
            </w:r>
            <w:r w:rsidR="001248AC"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(max 12 points)</w:t>
            </w:r>
          </w:p>
        </w:tc>
        <w:tc>
          <w:tcPr>
            <w:tcW w:w="2736" w:type="dxa"/>
            <w:shd w:val="clear" w:color="auto" w:fill="D9F2D0" w:themeFill="accent6" w:themeFillTint="33"/>
          </w:tcPr>
          <w:p w14:paraId="4F602B15" w14:textId="68EA1D6E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>9 - 12 points</w:t>
            </w:r>
            <w:r w:rsidR="00441654"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>high inclusion</w:t>
            </w:r>
          </w:p>
          <w:p w14:paraId="727C38B7" w14:textId="2F25F109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5 - 8 </w:t>
            </w: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points: </w:t>
            </w:r>
            <w:r w:rsidR="00441654"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moderate inclusion</w:t>
            </w:r>
          </w:p>
          <w:p w14:paraId="45FAAD6E" w14:textId="5F0A604B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0 - 4 </w:t>
            </w: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points: </w:t>
            </w:r>
            <w:r w:rsidR="00441654"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</w:t>
            </w: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low</w:t>
            </w:r>
            <w:r w:rsidRPr="00F408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inclusion</w:t>
            </w:r>
          </w:p>
        </w:tc>
      </w:tr>
      <w:tr w:rsidR="00C21416" w:rsidRPr="00F40876" w14:paraId="7B6244C0" w14:textId="77777777" w:rsidTr="00C71AA4">
        <w:trPr>
          <w:trHeight w:val="300"/>
        </w:trPr>
        <w:tc>
          <w:tcPr>
            <w:tcW w:w="1680" w:type="dxa"/>
            <w:vMerge w:val="restart"/>
          </w:tcPr>
          <w:p w14:paraId="0E61609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Business Impact</w:t>
            </w:r>
          </w:p>
        </w:tc>
        <w:tc>
          <w:tcPr>
            <w:tcW w:w="5686" w:type="dxa"/>
          </w:tcPr>
          <w:p w14:paraId="48C258B7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2.1. Percentage of businesses where profit increased from one year to the next 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ab/>
              <w:t xml:space="preserve"> </w:t>
            </w:r>
          </w:p>
          <w:p w14:paraId="62D24D9A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ab/>
            </w:r>
          </w:p>
        </w:tc>
        <w:tc>
          <w:tcPr>
            <w:tcW w:w="2736" w:type="dxa"/>
          </w:tcPr>
          <w:p w14:paraId="38F80714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40% - 3 points</w:t>
            </w:r>
          </w:p>
          <w:p w14:paraId="1E3466F4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30 - 39% - 2 points</w:t>
            </w:r>
          </w:p>
          <w:p w14:paraId="5B5E6C9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20 - 29% - 1 point</w:t>
            </w:r>
          </w:p>
          <w:p w14:paraId="5077CCE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20% - 0 points</w:t>
            </w:r>
          </w:p>
        </w:tc>
      </w:tr>
      <w:tr w:rsidR="00C21416" w:rsidRPr="00F40876" w14:paraId="6F9E19C3" w14:textId="77777777" w:rsidTr="00C71AA4">
        <w:trPr>
          <w:trHeight w:val="300"/>
        </w:trPr>
        <w:tc>
          <w:tcPr>
            <w:tcW w:w="1680" w:type="dxa"/>
            <w:vMerge/>
          </w:tcPr>
          <w:p w14:paraId="03F463C7" w14:textId="77777777" w:rsidR="00C21416" w:rsidRPr="00F40876" w:rsidRDefault="00C21416" w:rsidP="00F40876">
            <w:pPr>
              <w:spacing w:line="180" w:lineRule="exac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51A47DA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2.2 Percentage of businesses that in the last 3 years have expanded through investments in assets</w:t>
            </w:r>
          </w:p>
        </w:tc>
        <w:tc>
          <w:tcPr>
            <w:tcW w:w="2736" w:type="dxa"/>
          </w:tcPr>
          <w:p w14:paraId="2E75E1B0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75% - 3 points</w:t>
            </w:r>
          </w:p>
          <w:p w14:paraId="7B5FEB3C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50 - 74% - 2 points</w:t>
            </w:r>
          </w:p>
          <w:p w14:paraId="29D055E2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25 - 49% - 1 point</w:t>
            </w:r>
          </w:p>
          <w:p w14:paraId="387B86F5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less than 25% - 0 points</w:t>
            </w:r>
          </w:p>
        </w:tc>
      </w:tr>
      <w:tr w:rsidR="00937B8F" w:rsidRPr="00F40876" w14:paraId="4ABFADD1" w14:textId="77777777" w:rsidTr="00C71AA4">
        <w:trPr>
          <w:trHeight w:val="300"/>
        </w:trPr>
        <w:tc>
          <w:tcPr>
            <w:tcW w:w="7366" w:type="dxa"/>
            <w:gridSpan w:val="2"/>
          </w:tcPr>
          <w:p w14:paraId="4EFC4462" w14:textId="77777777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14:paraId="3D35F2FD" w14:textId="1F244F20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Business Impact Score (max 6 points)</w:t>
            </w:r>
          </w:p>
        </w:tc>
        <w:tc>
          <w:tcPr>
            <w:tcW w:w="2736" w:type="dxa"/>
          </w:tcPr>
          <w:p w14:paraId="13B55E1E" w14:textId="2C1D0EEA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5 - 6 points: high impact </w:t>
            </w:r>
          </w:p>
          <w:p w14:paraId="2FE868DC" w14:textId="71D1EF89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3 - 4 points: medium impact </w:t>
            </w:r>
          </w:p>
          <w:p w14:paraId="59B7B1DE" w14:textId="1BB4DF96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0 - 2 points:  low impact </w:t>
            </w:r>
          </w:p>
        </w:tc>
      </w:tr>
      <w:tr w:rsidR="00C21416" w:rsidRPr="00F40876" w14:paraId="327337D8" w14:textId="77777777" w:rsidTr="00C71AA4">
        <w:trPr>
          <w:trHeight w:val="300"/>
        </w:trPr>
        <w:tc>
          <w:tcPr>
            <w:tcW w:w="1680" w:type="dxa"/>
            <w:vMerge w:val="restart"/>
          </w:tcPr>
          <w:p w14:paraId="367C0F7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Individual &amp; household well-being</w:t>
            </w:r>
          </w:p>
          <w:p w14:paraId="506ABDD8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2A01F158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3.1. Average level of education – Percentage of households where the head of the household finished ten grades</w:t>
            </w:r>
          </w:p>
        </w:tc>
        <w:tc>
          <w:tcPr>
            <w:tcW w:w="2736" w:type="dxa"/>
          </w:tcPr>
          <w:p w14:paraId="279489B2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30% - 3 points</w:t>
            </w:r>
          </w:p>
          <w:p w14:paraId="08734B82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15 - 29% - 2 points</w:t>
            </w:r>
          </w:p>
          <w:p w14:paraId="4A24658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5 - 14% - 1 point</w:t>
            </w:r>
          </w:p>
          <w:p w14:paraId="71581228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5% - 0 points</w:t>
            </w:r>
          </w:p>
        </w:tc>
      </w:tr>
      <w:tr w:rsidR="00C21416" w:rsidRPr="00F40876" w14:paraId="72A360F8" w14:textId="77777777" w:rsidTr="00C71AA4">
        <w:trPr>
          <w:trHeight w:val="300"/>
        </w:trPr>
        <w:tc>
          <w:tcPr>
            <w:tcW w:w="1680" w:type="dxa"/>
            <w:vMerge/>
          </w:tcPr>
          <w:p w14:paraId="09322E1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651DF86C" w14:textId="70441CEB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3.2. Satisfaction with the income obtained (percentage of people that declare that they have enough for a decent l</w:t>
            </w:r>
            <w:r w:rsidR="009D2ACB"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</w:t>
            </w: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ving) </w:t>
            </w:r>
          </w:p>
        </w:tc>
        <w:tc>
          <w:tcPr>
            <w:tcW w:w="2736" w:type="dxa"/>
          </w:tcPr>
          <w:p w14:paraId="49D0348E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50% - 3 points</w:t>
            </w:r>
          </w:p>
          <w:p w14:paraId="537D05F3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30 - 49% - 2 points</w:t>
            </w:r>
          </w:p>
          <w:p w14:paraId="7E5A175C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15 - 29% - 1 point</w:t>
            </w:r>
          </w:p>
          <w:p w14:paraId="613F2DB0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15% - 0 points</w:t>
            </w:r>
          </w:p>
        </w:tc>
      </w:tr>
      <w:tr w:rsidR="00C21416" w:rsidRPr="00F40876" w14:paraId="7DA2C8F3" w14:textId="77777777" w:rsidTr="00C71AA4">
        <w:trPr>
          <w:trHeight w:val="300"/>
        </w:trPr>
        <w:tc>
          <w:tcPr>
            <w:tcW w:w="1680" w:type="dxa"/>
            <w:vMerge/>
          </w:tcPr>
          <w:p w14:paraId="00CBFCD0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2CAE6EA3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3.3. Existence of savings in the household </w:t>
            </w:r>
          </w:p>
        </w:tc>
        <w:tc>
          <w:tcPr>
            <w:tcW w:w="2736" w:type="dxa"/>
          </w:tcPr>
          <w:p w14:paraId="3AD72A1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25% - 3 points</w:t>
            </w:r>
          </w:p>
          <w:p w14:paraId="6B76DFFA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15 - 24% - 2 points</w:t>
            </w:r>
          </w:p>
          <w:p w14:paraId="4A7B68B7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5 - 14% - 1 point</w:t>
            </w:r>
          </w:p>
          <w:p w14:paraId="7B6D07B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5% - 0 points</w:t>
            </w:r>
          </w:p>
        </w:tc>
      </w:tr>
      <w:tr w:rsidR="00937B8F" w:rsidRPr="00F40876" w14:paraId="5D759A4C" w14:textId="77777777" w:rsidTr="00C71AA4">
        <w:trPr>
          <w:trHeight w:val="300"/>
        </w:trPr>
        <w:tc>
          <w:tcPr>
            <w:tcW w:w="7366" w:type="dxa"/>
            <w:gridSpan w:val="2"/>
          </w:tcPr>
          <w:p w14:paraId="70A5AE80" w14:textId="77777777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5BD88F58" w14:textId="4BF0D199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Individual &amp; household well-being Score (max 9 points)</w:t>
            </w:r>
          </w:p>
        </w:tc>
        <w:tc>
          <w:tcPr>
            <w:tcW w:w="2736" w:type="dxa"/>
          </w:tcPr>
          <w:p w14:paraId="7F508AF8" w14:textId="04F248E0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7 - 9 points: high impact </w:t>
            </w:r>
          </w:p>
          <w:p w14:paraId="4FF05A3B" w14:textId="5DE26282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4 - 6 points: medium impact </w:t>
            </w:r>
          </w:p>
          <w:p w14:paraId="1E00067A" w14:textId="50EA0AB7" w:rsidR="00937B8F" w:rsidRPr="00F40876" w:rsidRDefault="00937B8F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0 - 3 points: low impact </w:t>
            </w:r>
          </w:p>
        </w:tc>
      </w:tr>
      <w:tr w:rsidR="00C21416" w:rsidRPr="00F40876" w14:paraId="13D66D03" w14:textId="77777777" w:rsidTr="00C71AA4">
        <w:trPr>
          <w:trHeight w:val="300"/>
        </w:trPr>
        <w:tc>
          <w:tcPr>
            <w:tcW w:w="1680" w:type="dxa"/>
            <w:vMerge w:val="restart"/>
          </w:tcPr>
          <w:p w14:paraId="03AD33E0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strike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Community impact</w:t>
            </w:r>
          </w:p>
          <w:p w14:paraId="26ABB8D2" w14:textId="77777777" w:rsidR="00C21416" w:rsidRPr="00F40876" w:rsidRDefault="00C21416" w:rsidP="00F40876">
            <w:pPr>
              <w:spacing w:line="180" w:lineRule="exact"/>
              <w:rPr>
                <w:rFonts w:ascii="Times New Roman" w:hAnsi="Times New Roman" w:cs="Times New Roman"/>
                <w:b/>
                <w:bCs/>
                <w:strike/>
                <w:color w:val="FF0000"/>
                <w:sz w:val="18"/>
                <w:szCs w:val="18"/>
                <w:lang w:val="en-GB"/>
              </w:rPr>
            </w:pPr>
          </w:p>
          <w:p w14:paraId="24DE1CB8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78007CCE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4.1 Percentage of businesses owned by women/ in which women are involved in management structure</w:t>
            </w:r>
          </w:p>
        </w:tc>
        <w:tc>
          <w:tcPr>
            <w:tcW w:w="2736" w:type="dxa"/>
          </w:tcPr>
          <w:p w14:paraId="45C0F35B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30% - 3 points</w:t>
            </w:r>
          </w:p>
          <w:p w14:paraId="1644C21A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15 - 29% - 2 points</w:t>
            </w:r>
          </w:p>
          <w:p w14:paraId="66D72354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5 - 14% - 1 point</w:t>
            </w:r>
          </w:p>
          <w:p w14:paraId="66733D15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5% - 0 points</w:t>
            </w:r>
          </w:p>
        </w:tc>
      </w:tr>
      <w:tr w:rsidR="00C21416" w:rsidRPr="00F40876" w14:paraId="604E6E6B" w14:textId="77777777" w:rsidTr="00C71AA4">
        <w:trPr>
          <w:trHeight w:val="300"/>
        </w:trPr>
        <w:tc>
          <w:tcPr>
            <w:tcW w:w="1680" w:type="dxa"/>
            <w:vMerge/>
          </w:tcPr>
          <w:p w14:paraId="2420CD2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196A37F1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4.2 Percentage of businesses participating in associative forms </w:t>
            </w:r>
          </w:p>
        </w:tc>
        <w:tc>
          <w:tcPr>
            <w:tcW w:w="2736" w:type="dxa"/>
          </w:tcPr>
          <w:p w14:paraId="1AF0E0EF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10% - 3 points</w:t>
            </w:r>
          </w:p>
          <w:p w14:paraId="25F1F623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5 - 9% - 2 points</w:t>
            </w:r>
          </w:p>
          <w:p w14:paraId="4E7C50DD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2 - 4% - 1 point</w:t>
            </w:r>
          </w:p>
          <w:p w14:paraId="12371850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2% - 0 points</w:t>
            </w:r>
          </w:p>
        </w:tc>
      </w:tr>
      <w:tr w:rsidR="00C21416" w:rsidRPr="00F40876" w14:paraId="3462F7C8" w14:textId="77777777" w:rsidTr="00C71AA4">
        <w:trPr>
          <w:trHeight w:val="300"/>
        </w:trPr>
        <w:tc>
          <w:tcPr>
            <w:tcW w:w="1680" w:type="dxa"/>
            <w:vMerge/>
          </w:tcPr>
          <w:p w14:paraId="3BEEF4BC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5686" w:type="dxa"/>
          </w:tcPr>
          <w:p w14:paraId="592F9F6C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4.3. Percentage of businesses that hired at least one person (full-time/part-time) </w:t>
            </w:r>
          </w:p>
        </w:tc>
        <w:tc>
          <w:tcPr>
            <w:tcW w:w="2736" w:type="dxa"/>
          </w:tcPr>
          <w:p w14:paraId="1303C4E2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over 25% - 3 points</w:t>
            </w:r>
          </w:p>
          <w:p w14:paraId="12A4D2FE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15 - 24% - 2 points</w:t>
            </w:r>
          </w:p>
          <w:p w14:paraId="583F1949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between 5 - 14% - 1 point</w:t>
            </w:r>
          </w:p>
          <w:p w14:paraId="07B9FC82" w14:textId="77777777" w:rsidR="00C21416" w:rsidRPr="00F40876" w:rsidRDefault="00C21416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under 5% - 0 points</w:t>
            </w:r>
          </w:p>
        </w:tc>
      </w:tr>
      <w:tr w:rsidR="00937B8F" w:rsidRPr="00F40876" w14:paraId="3301C198" w14:textId="77777777" w:rsidTr="00C71AA4">
        <w:trPr>
          <w:trHeight w:val="300"/>
        </w:trPr>
        <w:tc>
          <w:tcPr>
            <w:tcW w:w="7366" w:type="dxa"/>
            <w:gridSpan w:val="2"/>
          </w:tcPr>
          <w:p w14:paraId="5D7AD2AB" w14:textId="77777777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  <w:p w14:paraId="50EEA70A" w14:textId="6A0F068A" w:rsidR="00937B8F" w:rsidRPr="00F40876" w:rsidRDefault="00937B8F" w:rsidP="00F40876">
            <w:pPr>
              <w:spacing w:line="180" w:lineRule="exact"/>
              <w:jc w:val="center"/>
              <w:rPr>
                <w:rFonts w:ascii="Times New Roman" w:hAnsi="Times New Roman" w:cs="Times New Roman"/>
                <w:b/>
                <w:strike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Community impact score (max 9 points)</w:t>
            </w:r>
          </w:p>
        </w:tc>
        <w:tc>
          <w:tcPr>
            <w:tcW w:w="2736" w:type="dxa"/>
          </w:tcPr>
          <w:p w14:paraId="7EE9319F" w14:textId="7D409D56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7 - 9 points high impact </w:t>
            </w:r>
          </w:p>
          <w:p w14:paraId="5321AC5A" w14:textId="36C7C389" w:rsidR="00937B8F" w:rsidRPr="00F40876" w:rsidRDefault="00937B8F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4 - 6 points medium impact </w:t>
            </w:r>
          </w:p>
          <w:p w14:paraId="6E8B0CA3" w14:textId="627FCC9D" w:rsidR="00937B8F" w:rsidRPr="00F40876" w:rsidRDefault="00937B8F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sz w:val="18"/>
                <w:szCs w:val="18"/>
                <w:lang w:val="en-GB"/>
              </w:rPr>
              <w:t xml:space="preserve">0 - 3 points low impact </w:t>
            </w:r>
          </w:p>
        </w:tc>
      </w:tr>
      <w:tr w:rsidR="007F0C05" w:rsidRPr="00F40876" w14:paraId="264F09AE" w14:textId="77777777" w:rsidTr="00C71AA4">
        <w:trPr>
          <w:trHeight w:val="300"/>
        </w:trPr>
        <w:tc>
          <w:tcPr>
            <w:tcW w:w="7366" w:type="dxa"/>
            <w:gridSpan w:val="2"/>
            <w:shd w:val="clear" w:color="auto" w:fill="D9F2D0" w:themeFill="accent6" w:themeFillTint="33"/>
          </w:tcPr>
          <w:p w14:paraId="25EEF1F6" w14:textId="77777777" w:rsidR="00937B8F" w:rsidRPr="00F40876" w:rsidRDefault="00937B8F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  <w:p w14:paraId="2EAD10F3" w14:textId="1068F796" w:rsidR="007F0C05" w:rsidRPr="00F40876" w:rsidRDefault="007F0C05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Total Social Impact score</w:t>
            </w:r>
            <w:r w:rsidR="00441654"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(max 24 points)</w:t>
            </w:r>
          </w:p>
        </w:tc>
        <w:tc>
          <w:tcPr>
            <w:tcW w:w="2736" w:type="dxa"/>
            <w:shd w:val="clear" w:color="auto" w:fill="D9F2D0" w:themeFill="accent6" w:themeFillTint="33"/>
          </w:tcPr>
          <w:p w14:paraId="72581A06" w14:textId="7065F6FB" w:rsidR="007F0C05" w:rsidRPr="00F40876" w:rsidRDefault="007F0C05" w:rsidP="00F40876">
            <w:pPr>
              <w:spacing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17 – 24 points</w:t>
            </w:r>
            <w:r w:rsidR="00441654"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:</w:t>
            </w: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high impact</w:t>
            </w:r>
          </w:p>
          <w:p w14:paraId="398FB4B4" w14:textId="12C0E729" w:rsidR="007F0C05" w:rsidRPr="00F40876" w:rsidRDefault="007F0C05" w:rsidP="00F40876">
            <w:pPr>
              <w:spacing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9 -16 points</w:t>
            </w:r>
            <w:r w:rsidR="00441654"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:</w:t>
            </w: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moderate impact</w:t>
            </w:r>
          </w:p>
          <w:p w14:paraId="40701128" w14:textId="51D69B42" w:rsidR="007F0C05" w:rsidRPr="00F40876" w:rsidRDefault="007F0C05" w:rsidP="00F40876">
            <w:pPr>
              <w:spacing w:line="180" w:lineRule="exact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GB"/>
              </w:rPr>
              <w:t>0 – 8 points low impact</w:t>
            </w:r>
          </w:p>
        </w:tc>
      </w:tr>
      <w:tr w:rsidR="00441654" w:rsidRPr="00F40876" w14:paraId="7C21D6BF" w14:textId="77777777" w:rsidTr="00C71AA4">
        <w:trPr>
          <w:trHeight w:val="300"/>
        </w:trPr>
        <w:tc>
          <w:tcPr>
            <w:tcW w:w="7366" w:type="dxa"/>
            <w:gridSpan w:val="2"/>
            <w:shd w:val="clear" w:color="auto" w:fill="3A7C22" w:themeFill="accent6" w:themeFillShade="BF"/>
          </w:tcPr>
          <w:p w14:paraId="5A723279" w14:textId="77777777" w:rsidR="00937B8F" w:rsidRPr="00F40876" w:rsidRDefault="00937B8F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27F41AB" w14:textId="5AC5343F" w:rsidR="00441654" w:rsidRPr="00F40876" w:rsidRDefault="0026015A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Overall Performance</w:t>
            </w:r>
            <w:r w:rsidR="00441654"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:</w:t>
            </w:r>
          </w:p>
          <w:p w14:paraId="4DD865F0" w14:textId="0DF119D1" w:rsidR="00441654" w:rsidRPr="00F40876" w:rsidRDefault="007F0C05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Financial Inclusion &amp; Social Impact</w:t>
            </w:r>
          </w:p>
          <w:p w14:paraId="456218C1" w14:textId="78AC882D" w:rsidR="007F0C05" w:rsidRPr="00F40876" w:rsidRDefault="00441654" w:rsidP="00F40876">
            <w:pPr>
              <w:spacing w:line="180" w:lineRule="exact"/>
              <w:jc w:val="left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</w:rPr>
              <w:t>(max 36 points)</w:t>
            </w:r>
          </w:p>
        </w:tc>
        <w:tc>
          <w:tcPr>
            <w:tcW w:w="2736" w:type="dxa"/>
            <w:shd w:val="clear" w:color="auto" w:fill="3A7C22" w:themeFill="accent6" w:themeFillShade="BF"/>
          </w:tcPr>
          <w:p w14:paraId="1E851178" w14:textId="77777777" w:rsidR="00441654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25 – 36 points </w:t>
            </w:r>
          </w:p>
          <w:p w14:paraId="6182B3AD" w14:textId="75782DE1" w:rsidR="007F0C05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high overall performance</w:t>
            </w:r>
          </w:p>
          <w:p w14:paraId="66926C12" w14:textId="77777777" w:rsidR="00441654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13 – 24 points </w:t>
            </w:r>
          </w:p>
          <w:p w14:paraId="4F6D0786" w14:textId="71FBDE77" w:rsidR="0026015A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moderate overall performance</w:t>
            </w:r>
          </w:p>
          <w:p w14:paraId="786C5E2E" w14:textId="77777777" w:rsidR="00441654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 xml:space="preserve">0 – 12 points </w:t>
            </w:r>
          </w:p>
          <w:p w14:paraId="5F5C89DD" w14:textId="1A48DDA9" w:rsidR="0026015A" w:rsidRPr="00F40876" w:rsidRDefault="0026015A" w:rsidP="00F40876">
            <w:pPr>
              <w:spacing w:line="180" w:lineRule="exact"/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</w:pPr>
            <w:r w:rsidRPr="00F40876">
              <w:rPr>
                <w:rFonts w:ascii="Times New Roman" w:eastAsiaTheme="minorEastAsia" w:hAnsi="Times New Roman" w:cs="Times New Roman"/>
                <w:b/>
                <w:bCs/>
                <w:color w:val="FFFFFF" w:themeColor="background1"/>
                <w:sz w:val="18"/>
                <w:szCs w:val="18"/>
              </w:rPr>
              <w:t>low overall performance</w:t>
            </w:r>
          </w:p>
        </w:tc>
      </w:tr>
    </w:tbl>
    <w:p w14:paraId="39835ACF" w14:textId="77777777" w:rsidR="0037659E" w:rsidRPr="00F40876" w:rsidRDefault="0037659E" w:rsidP="00F40876">
      <w:pPr>
        <w:spacing w:line="180" w:lineRule="exact"/>
        <w:rPr>
          <w:sz w:val="18"/>
          <w:szCs w:val="18"/>
        </w:rPr>
      </w:pPr>
    </w:p>
    <w:sectPr w:rsidR="0037659E" w:rsidRPr="00F40876" w:rsidSect="00C71A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C93AA9"/>
    <w:multiLevelType w:val="hybridMultilevel"/>
    <w:tmpl w:val="2790328E"/>
    <w:lvl w:ilvl="0" w:tplc="8B5A7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70D2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BAAC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C672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603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9AA8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AC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A49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61A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290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61"/>
    <w:rsid w:val="001248AC"/>
    <w:rsid w:val="0026015A"/>
    <w:rsid w:val="00305AA9"/>
    <w:rsid w:val="00317E69"/>
    <w:rsid w:val="0037659E"/>
    <w:rsid w:val="003A779E"/>
    <w:rsid w:val="00404422"/>
    <w:rsid w:val="00441654"/>
    <w:rsid w:val="005C0261"/>
    <w:rsid w:val="007240A2"/>
    <w:rsid w:val="007F0C05"/>
    <w:rsid w:val="00937B8F"/>
    <w:rsid w:val="009D2ACB"/>
    <w:rsid w:val="00AB44A8"/>
    <w:rsid w:val="00C21416"/>
    <w:rsid w:val="00C71AA4"/>
    <w:rsid w:val="00C769B1"/>
    <w:rsid w:val="00D525AD"/>
    <w:rsid w:val="00E40B9E"/>
    <w:rsid w:val="00F40876"/>
    <w:rsid w:val="00F43140"/>
    <w:rsid w:val="00F6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A47F2"/>
  <w15:chartTrackingRefBased/>
  <w15:docId w15:val="{EC4BC8D8-F348-4998-A800-82EA14245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261"/>
    <w:pPr>
      <w:spacing w:line="276" w:lineRule="auto"/>
      <w:jc w:val="both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2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2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2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2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2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2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2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2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2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2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2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2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2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2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2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2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2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2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2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2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2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2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26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5C02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2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2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2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2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C0261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link w:val="ListParagraph"/>
    <w:uiPriority w:val="34"/>
    <w:qFormat/>
    <w:rsid w:val="00C214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 Relenschi</dc:creator>
  <cp:keywords/>
  <dc:description/>
  <cp:lastModifiedBy>Angelica MIERLOIU</cp:lastModifiedBy>
  <cp:revision>2</cp:revision>
  <dcterms:created xsi:type="dcterms:W3CDTF">2025-11-23T11:00:00Z</dcterms:created>
  <dcterms:modified xsi:type="dcterms:W3CDTF">2025-11-23T11:00:00Z</dcterms:modified>
</cp:coreProperties>
</file>